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2DF930" w14:textId="77777777" w:rsidR="00AD54A7" w:rsidRPr="00D63C37" w:rsidRDefault="00AD54A7" w:rsidP="008D1D18">
      <w:pPr>
        <w:spacing w:after="0" w:line="480" w:lineRule="auto"/>
        <w:ind w:firstLine="720"/>
        <w:contextualSpacing/>
        <w:rPr>
          <w:rFonts w:cs="Times New Roman"/>
          <w:b w:val="0"/>
          <w:bCs w:val="0"/>
          <w:color w:val="000000" w:themeColor="text1"/>
          <w:szCs w:val="24"/>
          <w:lang w:val="en-GB"/>
        </w:rPr>
      </w:pPr>
    </w:p>
    <w:p w14:paraId="770F6D97" w14:textId="77777777" w:rsidR="00AD54A7" w:rsidRPr="00D63C37" w:rsidRDefault="00AD54A7" w:rsidP="008D1D18">
      <w:pPr>
        <w:spacing w:after="0" w:line="480" w:lineRule="auto"/>
        <w:ind w:firstLine="720"/>
        <w:contextualSpacing/>
        <w:rPr>
          <w:rFonts w:cs="Times New Roman"/>
          <w:b w:val="0"/>
          <w:bCs w:val="0"/>
          <w:color w:val="000000" w:themeColor="text1"/>
          <w:szCs w:val="24"/>
          <w:lang w:val="en-GB"/>
        </w:rPr>
      </w:pPr>
    </w:p>
    <w:p w14:paraId="703D3D0F" w14:textId="77777777" w:rsidR="00AD54A7" w:rsidRPr="00D63C37" w:rsidRDefault="00AD54A7" w:rsidP="008D1D18">
      <w:pPr>
        <w:spacing w:after="0" w:line="480" w:lineRule="auto"/>
        <w:ind w:firstLine="720"/>
        <w:contextualSpacing/>
        <w:rPr>
          <w:rFonts w:cs="Times New Roman"/>
          <w:b w:val="0"/>
          <w:bCs w:val="0"/>
          <w:color w:val="000000" w:themeColor="text1"/>
          <w:szCs w:val="24"/>
          <w:lang w:val="en-GB"/>
        </w:rPr>
      </w:pPr>
    </w:p>
    <w:p w14:paraId="0A2AD762" w14:textId="77777777" w:rsidR="00AD54A7" w:rsidRPr="00D63C37" w:rsidRDefault="00AD54A7" w:rsidP="008D1D18">
      <w:pPr>
        <w:spacing w:after="0" w:line="480" w:lineRule="auto"/>
        <w:ind w:firstLine="720"/>
        <w:contextualSpacing/>
        <w:rPr>
          <w:rFonts w:cs="Times New Roman"/>
          <w:b w:val="0"/>
          <w:bCs w:val="0"/>
          <w:color w:val="000000" w:themeColor="text1"/>
          <w:szCs w:val="24"/>
          <w:lang w:val="en-GB"/>
        </w:rPr>
      </w:pPr>
    </w:p>
    <w:p w14:paraId="0C2EFEA1" w14:textId="77777777" w:rsidR="00AD54A7" w:rsidRPr="00D63C37" w:rsidRDefault="00AD54A7" w:rsidP="008D1D18">
      <w:pPr>
        <w:spacing w:after="0" w:line="480" w:lineRule="auto"/>
        <w:ind w:firstLine="720"/>
        <w:contextualSpacing/>
        <w:rPr>
          <w:rFonts w:cs="Times New Roman"/>
          <w:b w:val="0"/>
          <w:bCs w:val="0"/>
          <w:color w:val="000000" w:themeColor="text1"/>
          <w:szCs w:val="24"/>
          <w:lang w:val="en-GB"/>
        </w:rPr>
      </w:pPr>
    </w:p>
    <w:p w14:paraId="321F381D" w14:textId="576F67D1" w:rsidR="00AD54A7" w:rsidRPr="00D63C37" w:rsidRDefault="00DA4A86" w:rsidP="008D1D18">
      <w:pPr>
        <w:spacing w:after="0" w:line="480" w:lineRule="auto"/>
        <w:contextualSpacing/>
        <w:jc w:val="center"/>
        <w:rPr>
          <w:rFonts w:cs="Times New Roman"/>
          <w:b w:val="0"/>
          <w:bCs w:val="0"/>
          <w:color w:val="000000" w:themeColor="text1"/>
          <w:szCs w:val="24"/>
          <w:lang w:val="en-GB"/>
        </w:rPr>
      </w:pPr>
      <w:r w:rsidRPr="00D63C37">
        <w:rPr>
          <w:rFonts w:cs="Times New Roman"/>
          <w:b w:val="0"/>
          <w:bCs w:val="0"/>
          <w:color w:val="000000" w:themeColor="text1"/>
          <w:szCs w:val="24"/>
          <w:lang w:val="en-GB"/>
        </w:rPr>
        <w:t>Civil War and the American Economy</w:t>
      </w:r>
    </w:p>
    <w:p w14:paraId="67EEAD64" w14:textId="78328121" w:rsidR="00AD54A7" w:rsidRPr="00D63C37" w:rsidRDefault="00DA4A86" w:rsidP="008D1D18">
      <w:pPr>
        <w:spacing w:after="0" w:line="480" w:lineRule="auto"/>
        <w:contextualSpacing/>
        <w:jc w:val="center"/>
        <w:rPr>
          <w:rFonts w:cs="Times New Roman"/>
          <w:b w:val="0"/>
          <w:bCs w:val="0"/>
          <w:color w:val="000000" w:themeColor="text1"/>
          <w:szCs w:val="24"/>
          <w:lang w:val="en-GB"/>
        </w:rPr>
      </w:pPr>
      <w:r w:rsidRPr="00D63C37">
        <w:rPr>
          <w:rFonts w:cs="Times New Roman"/>
          <w:b w:val="0"/>
          <w:bCs w:val="0"/>
          <w:color w:val="000000" w:themeColor="text1"/>
          <w:szCs w:val="24"/>
          <w:lang w:val="en-GB"/>
        </w:rPr>
        <w:t>Student’s Name</w:t>
      </w:r>
    </w:p>
    <w:p w14:paraId="2056A9DA" w14:textId="4598DDB8" w:rsidR="00AD54A7" w:rsidRPr="00D63C37" w:rsidRDefault="00DA4A86" w:rsidP="008D1D18">
      <w:pPr>
        <w:spacing w:after="0" w:line="480" w:lineRule="auto"/>
        <w:contextualSpacing/>
        <w:jc w:val="center"/>
        <w:rPr>
          <w:rFonts w:cs="Times New Roman"/>
          <w:b w:val="0"/>
          <w:bCs w:val="0"/>
          <w:color w:val="000000" w:themeColor="text1"/>
          <w:szCs w:val="24"/>
          <w:lang w:val="en-GB"/>
        </w:rPr>
      </w:pPr>
      <w:r w:rsidRPr="00D63C37">
        <w:rPr>
          <w:rFonts w:cs="Times New Roman"/>
          <w:b w:val="0"/>
          <w:bCs w:val="0"/>
          <w:color w:val="000000" w:themeColor="text1"/>
          <w:szCs w:val="24"/>
          <w:lang w:val="en-GB"/>
        </w:rPr>
        <w:t>Institutional Affiliation</w:t>
      </w:r>
    </w:p>
    <w:p w14:paraId="0F172D8F" w14:textId="77777777" w:rsidR="00AD54A7" w:rsidRPr="00D63C37" w:rsidRDefault="00DA4A86" w:rsidP="008D1D18">
      <w:pPr>
        <w:spacing w:after="0" w:line="480" w:lineRule="auto"/>
        <w:contextualSpacing/>
        <w:rPr>
          <w:rFonts w:cs="Times New Roman"/>
          <w:b w:val="0"/>
          <w:bCs w:val="0"/>
          <w:color w:val="000000" w:themeColor="text1"/>
          <w:szCs w:val="24"/>
          <w:lang w:val="en-GB"/>
        </w:rPr>
      </w:pPr>
      <w:r w:rsidRPr="00D63C37">
        <w:rPr>
          <w:rFonts w:cs="Times New Roman"/>
          <w:b w:val="0"/>
          <w:bCs w:val="0"/>
          <w:color w:val="000000" w:themeColor="text1"/>
          <w:szCs w:val="24"/>
          <w:lang w:val="en-GB"/>
        </w:rPr>
        <w:br w:type="page"/>
      </w:r>
    </w:p>
    <w:p w14:paraId="147EB9E2" w14:textId="25F6FB66" w:rsidR="00AD54A7" w:rsidRPr="00D63C37" w:rsidRDefault="00DA4A86" w:rsidP="008D1D18">
      <w:pPr>
        <w:spacing w:after="0" w:line="480" w:lineRule="auto"/>
        <w:contextualSpacing/>
        <w:jc w:val="center"/>
        <w:rPr>
          <w:rFonts w:cs="Times New Roman"/>
          <w:b w:val="0"/>
          <w:bCs w:val="0"/>
          <w:color w:val="000000" w:themeColor="text1"/>
          <w:szCs w:val="24"/>
          <w:lang w:val="en-GB"/>
        </w:rPr>
      </w:pPr>
      <w:r w:rsidRPr="00D63C37">
        <w:rPr>
          <w:rFonts w:cs="Times New Roman"/>
          <w:b w:val="0"/>
          <w:bCs w:val="0"/>
          <w:color w:val="000000" w:themeColor="text1"/>
          <w:szCs w:val="24"/>
          <w:lang w:val="en-GB"/>
        </w:rPr>
        <w:lastRenderedPageBreak/>
        <w:t>Civil War and the American Economy</w:t>
      </w:r>
    </w:p>
    <w:p w14:paraId="167F6DE8" w14:textId="01EB1207" w:rsidR="000E06C2" w:rsidRDefault="00DA4A86" w:rsidP="008D1D18">
      <w:pPr>
        <w:spacing w:after="0" w:line="480" w:lineRule="auto"/>
        <w:ind w:firstLine="720"/>
        <w:contextualSpacing/>
        <w:rPr>
          <w:rFonts w:cs="Times New Roman"/>
          <w:b w:val="0"/>
          <w:bCs w:val="0"/>
          <w:color w:val="000000" w:themeColor="text1"/>
          <w:szCs w:val="24"/>
          <w:lang w:val="en-GB"/>
        </w:rPr>
      </w:pPr>
      <w:r w:rsidRPr="00D63C37">
        <w:rPr>
          <w:rFonts w:cs="Times New Roman"/>
          <w:b w:val="0"/>
          <w:bCs w:val="0"/>
          <w:color w:val="000000" w:themeColor="text1"/>
          <w:szCs w:val="24"/>
          <w:lang w:val="en-GB"/>
        </w:rPr>
        <w:t xml:space="preserve">Scholars and historians </w:t>
      </w:r>
      <w:r w:rsidR="007B19ED" w:rsidRPr="00D63C37">
        <w:rPr>
          <w:rFonts w:cs="Times New Roman"/>
          <w:b w:val="0"/>
          <w:bCs w:val="0"/>
          <w:color w:val="000000" w:themeColor="text1"/>
          <w:szCs w:val="24"/>
          <w:lang w:val="en-GB"/>
        </w:rPr>
        <w:t xml:space="preserve">regard the Civil War as a crucial turning point for the American economy. They cite the triumph of industrial capitalism as a striking achievement of the Civil War, mainly because it lifted America into an age of unprecedented prosperity. </w:t>
      </w:r>
      <w:r w:rsidR="00505914" w:rsidRPr="00D63C37">
        <w:rPr>
          <w:rFonts w:cs="Times New Roman"/>
          <w:b w:val="0"/>
          <w:bCs w:val="0"/>
          <w:color w:val="000000" w:themeColor="text1"/>
          <w:szCs w:val="24"/>
          <w:lang w:val="en-GB"/>
        </w:rPr>
        <w:t>Characterizing the end of the war was the manufacturer's shift from wartime to peacetime production, and this did not only lead to economic growth but also established the United States as a global power. Many historians and scholars interpret the Civil War as a watershed in the history of America because it transformed the country's economic status from being receptive to being industrialized. Arguably, the end of the Civil War marked the beginning of the rise of capitalism</w:t>
      </w:r>
      <w:r w:rsidR="00D5262C" w:rsidRPr="00D63C37">
        <w:rPr>
          <w:rFonts w:cs="Times New Roman"/>
          <w:b w:val="0"/>
          <w:bCs w:val="0"/>
          <w:color w:val="000000" w:themeColor="text1"/>
          <w:szCs w:val="24"/>
          <w:lang w:val="en-GB"/>
        </w:rPr>
        <w:t xml:space="preserve"> (</w:t>
      </w:r>
      <w:r w:rsidR="00D5262C" w:rsidRPr="00D63C37">
        <w:rPr>
          <w:rFonts w:cs="Times New Roman"/>
          <w:b w:val="0"/>
          <w:bCs w:val="0"/>
          <w:color w:val="000000" w:themeColor="text1"/>
          <w:szCs w:val="24"/>
          <w:shd w:val="clear" w:color="auto" w:fill="FFFFFF"/>
        </w:rPr>
        <w:t>Gordon, 2017)</w:t>
      </w:r>
      <w:r w:rsidR="00505914" w:rsidRPr="00D63C37">
        <w:rPr>
          <w:rFonts w:cs="Times New Roman"/>
          <w:b w:val="0"/>
          <w:bCs w:val="0"/>
          <w:color w:val="000000" w:themeColor="text1"/>
          <w:szCs w:val="24"/>
          <w:lang w:val="en-GB"/>
        </w:rPr>
        <w:t xml:space="preserve">. </w:t>
      </w:r>
      <w:r w:rsidR="000815B6" w:rsidRPr="00D63C37">
        <w:rPr>
          <w:rFonts w:cs="Times New Roman"/>
          <w:b w:val="0"/>
          <w:bCs w:val="0"/>
          <w:color w:val="000000" w:themeColor="text1"/>
          <w:szCs w:val="24"/>
          <w:lang w:val="en-GB"/>
        </w:rPr>
        <w:t xml:space="preserve">The Civil War was associated with developments and achievements that the United States could not have attained without it. Although the Civil War's negative adverse consequences minimized the country's capabilities to produce consumption goods, it was also associated with positive political impacts that resulted in a high rate of growth of per capita consumption. </w:t>
      </w:r>
      <w:r w:rsidRPr="00D63C37">
        <w:rPr>
          <w:rFonts w:cs="Times New Roman"/>
          <w:b w:val="0"/>
          <w:bCs w:val="0"/>
          <w:color w:val="000000" w:themeColor="text1"/>
          <w:szCs w:val="24"/>
          <w:lang w:val="en-GB"/>
        </w:rPr>
        <w:t xml:space="preserve">Hence, it can be concluded that the Civil War conferred net benefits in the United States. </w:t>
      </w:r>
      <w:r w:rsidR="005702EF" w:rsidRPr="00D63C37">
        <w:rPr>
          <w:rFonts w:cs="Times New Roman"/>
          <w:b w:val="0"/>
          <w:bCs w:val="0"/>
          <w:color w:val="000000" w:themeColor="text1"/>
          <w:szCs w:val="24"/>
          <w:lang w:val="en-GB"/>
        </w:rPr>
        <w:t xml:space="preserve">The Civil War was associated with both positive and negative effects. </w:t>
      </w:r>
    </w:p>
    <w:p w14:paraId="78B70D76" w14:textId="77AE3158" w:rsidR="006C3CA9" w:rsidRDefault="006C3CA9" w:rsidP="006C3CA9">
      <w:pPr>
        <w:spacing w:after="0" w:line="480" w:lineRule="auto"/>
        <w:ind w:firstLine="720"/>
        <w:contextualSpacing/>
        <w:rPr>
          <w:rFonts w:cs="Times New Roman"/>
          <w:b w:val="0"/>
          <w:bCs w:val="0"/>
          <w:color w:val="000000" w:themeColor="text1"/>
          <w:szCs w:val="24"/>
          <w:lang w:val="en-GB"/>
        </w:rPr>
      </w:pPr>
      <w:r>
        <w:rPr>
          <w:rFonts w:cs="Times New Roman"/>
          <w:b w:val="0"/>
          <w:bCs w:val="0"/>
          <w:color w:val="000000" w:themeColor="text1"/>
          <w:szCs w:val="24"/>
          <w:lang w:val="en-GB"/>
        </w:rPr>
        <w:t>The US government aimed for more benefits from the expansion of their political and commercial empires. First, both the government and private businesses began to increase and expanded overseas where they gained new markets. From the creation of new marketing strategies, they then got a chance to transact and sell their goods outside America. Also, they got more land to gather natural resources from where the cost of the created empires was favourable to them</w:t>
      </w:r>
      <w:r w:rsidR="006268F1">
        <w:rPr>
          <w:rFonts w:cs="Times New Roman"/>
          <w:b w:val="0"/>
          <w:bCs w:val="0"/>
          <w:color w:val="000000" w:themeColor="text1"/>
          <w:szCs w:val="24"/>
          <w:lang w:val="en-GB"/>
        </w:rPr>
        <w:t xml:space="preserve"> (Gordon, 2017)</w:t>
      </w:r>
      <w:r>
        <w:rPr>
          <w:rFonts w:cs="Times New Roman"/>
          <w:b w:val="0"/>
          <w:bCs w:val="0"/>
          <w:color w:val="000000" w:themeColor="text1"/>
          <w:szCs w:val="24"/>
          <w:lang w:val="en-GB"/>
        </w:rPr>
        <w:t xml:space="preserve">. While still in the new markets, they got new ideas and beliefs which served as eye openers and gave them the freedom and capitalisation of the gains which did not outweigh the cost. The war inflicted higher costs which saw the government spend 400 million </w:t>
      </w:r>
      <w:r>
        <w:rPr>
          <w:rFonts w:cs="Times New Roman"/>
          <w:b w:val="0"/>
          <w:bCs w:val="0"/>
          <w:color w:val="000000" w:themeColor="text1"/>
          <w:szCs w:val="24"/>
          <w:lang w:val="en-GB"/>
        </w:rPr>
        <w:lastRenderedPageBreak/>
        <w:t xml:space="preserve">dollars causing financial constraints. However, other regions were affected like France and Great Britain, where they spent not less than 1.3 billion </w:t>
      </w:r>
      <w:proofErr w:type="spellStart"/>
      <w:r>
        <w:rPr>
          <w:rFonts w:cs="Times New Roman"/>
          <w:b w:val="0"/>
          <w:bCs w:val="0"/>
          <w:color w:val="000000" w:themeColor="text1"/>
          <w:szCs w:val="24"/>
          <w:lang w:val="en-GB"/>
        </w:rPr>
        <w:t>livres</w:t>
      </w:r>
      <w:proofErr w:type="spellEnd"/>
      <w:r>
        <w:rPr>
          <w:rFonts w:cs="Times New Roman"/>
          <w:b w:val="0"/>
          <w:bCs w:val="0"/>
          <w:color w:val="000000" w:themeColor="text1"/>
          <w:szCs w:val="24"/>
          <w:lang w:val="en-GB"/>
        </w:rPr>
        <w:t xml:space="preserve"> and 250 pounds respectively. Politically, Americans ranked their country as one of the best countries in the world and thus worked out all the possible plans to protect it.  Therefore, the government concentrated on expansion of the security where they came up with stronger military which used them as threats in controlling the weaker and smaller countries. </w:t>
      </w:r>
    </w:p>
    <w:p w14:paraId="3B7531B0" w14:textId="63EF7F76" w:rsidR="00A31EF4" w:rsidRDefault="00DA4A86" w:rsidP="008D1D18">
      <w:pPr>
        <w:spacing w:after="0" w:line="480" w:lineRule="auto"/>
        <w:contextualSpacing/>
        <w:rPr>
          <w:rFonts w:cs="Times New Roman"/>
          <w:b w:val="0"/>
          <w:bCs w:val="0"/>
          <w:color w:val="000000" w:themeColor="text1"/>
          <w:szCs w:val="24"/>
          <w:lang w:val="en-GB"/>
        </w:rPr>
      </w:pPr>
      <w:r w:rsidRPr="00D63C37">
        <w:rPr>
          <w:rFonts w:cs="Times New Roman"/>
          <w:b w:val="0"/>
          <w:bCs w:val="0"/>
          <w:color w:val="000000" w:themeColor="text1"/>
          <w:szCs w:val="24"/>
          <w:lang w:val="en-GB"/>
        </w:rPr>
        <w:tab/>
        <w:t xml:space="preserve">However, some historians and economists challenge the contention that the Civil War was a turning point for the United States with the argument that various things remained consistent with the pre-war era. In other terms, some scholars, historians, and economists hold the notion that break with the past did not follow the civil war, especially when it comes to economic activities. For </w:t>
      </w:r>
      <w:r w:rsidR="000A051C" w:rsidRPr="00D63C37">
        <w:rPr>
          <w:rFonts w:cs="Times New Roman"/>
          <w:b w:val="0"/>
          <w:bCs w:val="0"/>
          <w:color w:val="000000" w:themeColor="text1"/>
          <w:szCs w:val="24"/>
          <w:lang w:val="en-GB"/>
        </w:rPr>
        <w:t>instance</w:t>
      </w:r>
      <w:r w:rsidRPr="00D63C37">
        <w:rPr>
          <w:rFonts w:cs="Times New Roman"/>
          <w:b w:val="0"/>
          <w:bCs w:val="0"/>
          <w:color w:val="000000" w:themeColor="text1"/>
          <w:szCs w:val="24"/>
          <w:lang w:val="en-GB"/>
        </w:rPr>
        <w:t>,</w:t>
      </w:r>
      <w:r w:rsidR="00BA4914" w:rsidRPr="00D63C37">
        <w:rPr>
          <w:rFonts w:cs="Times New Roman"/>
          <w:b w:val="0"/>
          <w:bCs w:val="0"/>
          <w:color w:val="000000" w:themeColor="text1"/>
          <w:szCs w:val="24"/>
          <w:lang w:val="en-GB"/>
        </w:rPr>
        <w:t xml:space="preserve"> an Economist and a historian named Cochran highlights that economic improvements realized between 1839 and 1859 were almost similar to those witnessed between 1869 and 1889. Also, a lot remained consistent with the pre-war era because the Civil War's effects on the production of bituminous coal, pig iron, and railroad tracks were short-term; hence, the assertion that continuation of the changes that had already commenced before the start of the Civil War were witnessed at the end of the conflict. </w:t>
      </w:r>
      <w:r w:rsidRPr="00D63C37">
        <w:rPr>
          <w:rFonts w:cs="Times New Roman"/>
          <w:b w:val="0"/>
          <w:bCs w:val="0"/>
          <w:color w:val="000000" w:themeColor="text1"/>
          <w:szCs w:val="24"/>
          <w:lang w:val="en-GB"/>
        </w:rPr>
        <w:t xml:space="preserve">The federal government played a vital role in the consolidation of the American West during the Civil War. The U.S. federal government </w:t>
      </w:r>
      <w:r w:rsidR="006268F1" w:rsidRPr="00D63C37">
        <w:rPr>
          <w:rFonts w:cs="Times New Roman"/>
          <w:b w:val="0"/>
          <w:bCs w:val="0"/>
          <w:color w:val="000000" w:themeColor="text1"/>
          <w:szCs w:val="24"/>
          <w:lang w:val="en-GB"/>
        </w:rPr>
        <w:t>channelled</w:t>
      </w:r>
      <w:bookmarkStart w:id="0" w:name="_GoBack"/>
      <w:bookmarkEnd w:id="0"/>
      <w:r w:rsidRPr="00D63C37">
        <w:rPr>
          <w:rFonts w:cs="Times New Roman"/>
          <w:b w:val="0"/>
          <w:bCs w:val="0"/>
          <w:color w:val="000000" w:themeColor="text1"/>
          <w:szCs w:val="24"/>
          <w:lang w:val="en-GB"/>
        </w:rPr>
        <w:t xml:space="preserve"> a colossal amount of resources on waging war farther east</w:t>
      </w:r>
      <w:r w:rsidR="00D5262C" w:rsidRPr="00D63C37">
        <w:rPr>
          <w:rFonts w:cs="Times New Roman"/>
          <w:b w:val="0"/>
          <w:bCs w:val="0"/>
          <w:color w:val="000000" w:themeColor="text1"/>
          <w:szCs w:val="24"/>
          <w:lang w:val="en-GB"/>
        </w:rPr>
        <w:t xml:space="preserve"> (</w:t>
      </w:r>
      <w:proofErr w:type="spellStart"/>
      <w:r w:rsidR="00D5262C" w:rsidRPr="00D63C37">
        <w:rPr>
          <w:rFonts w:cs="Times New Roman"/>
          <w:b w:val="0"/>
          <w:bCs w:val="0"/>
          <w:color w:val="000000" w:themeColor="text1"/>
          <w:szCs w:val="24"/>
          <w:shd w:val="clear" w:color="auto" w:fill="FFFFFF"/>
        </w:rPr>
        <w:t>Heideking</w:t>
      </w:r>
      <w:proofErr w:type="spellEnd"/>
      <w:r w:rsidR="00D5262C" w:rsidRPr="00D63C37">
        <w:rPr>
          <w:rFonts w:cs="Times New Roman"/>
          <w:b w:val="0"/>
          <w:bCs w:val="0"/>
          <w:color w:val="000000" w:themeColor="text1"/>
          <w:szCs w:val="24"/>
          <w:shd w:val="clear" w:color="auto" w:fill="FFFFFF"/>
        </w:rPr>
        <w:t>, 2017).</w:t>
      </w:r>
      <w:r w:rsidRPr="00D63C37">
        <w:rPr>
          <w:rFonts w:cs="Times New Roman"/>
          <w:b w:val="0"/>
          <w:bCs w:val="0"/>
          <w:color w:val="000000" w:themeColor="text1"/>
          <w:szCs w:val="24"/>
          <w:lang w:val="en-GB"/>
        </w:rPr>
        <w:t xml:space="preserve"> To achieve this objective, the federal government responded to the conflict not only through the implementation of The Homestead Act but also via the construction of a transcontinental railroad. The main aim of taking these initiatives was to encourage </w:t>
      </w:r>
      <w:r w:rsidR="00B557C6" w:rsidRPr="00D63C37">
        <w:rPr>
          <w:rFonts w:cs="Times New Roman"/>
          <w:b w:val="0"/>
          <w:bCs w:val="0"/>
          <w:color w:val="000000" w:themeColor="text1"/>
          <w:szCs w:val="24"/>
          <w:lang w:val="en-GB"/>
        </w:rPr>
        <w:t xml:space="preserve">westward migration and </w:t>
      </w:r>
      <w:r w:rsidRPr="00D63C37">
        <w:rPr>
          <w:rFonts w:cs="Times New Roman"/>
          <w:b w:val="0"/>
          <w:bCs w:val="0"/>
          <w:color w:val="000000" w:themeColor="text1"/>
          <w:szCs w:val="24"/>
          <w:lang w:val="en-GB"/>
        </w:rPr>
        <w:t xml:space="preserve">settlement of the trans-Mississippi West. </w:t>
      </w:r>
      <w:r w:rsidR="00B557C6" w:rsidRPr="00D63C37">
        <w:rPr>
          <w:rFonts w:cs="Times New Roman"/>
          <w:b w:val="0"/>
          <w:bCs w:val="0"/>
          <w:color w:val="000000" w:themeColor="text1"/>
          <w:szCs w:val="24"/>
          <w:lang w:val="en-GB"/>
        </w:rPr>
        <w:t xml:space="preserve">With President Abraham Lincoln signing of The Homestead Act, the federal government would transfer about ten </w:t>
      </w:r>
      <w:proofErr w:type="spellStart"/>
      <w:r w:rsidR="00B557C6" w:rsidRPr="00D63C37">
        <w:rPr>
          <w:rFonts w:cs="Times New Roman"/>
          <w:b w:val="0"/>
          <w:bCs w:val="0"/>
          <w:color w:val="000000" w:themeColor="text1"/>
          <w:szCs w:val="24"/>
          <w:lang w:val="en-GB"/>
        </w:rPr>
        <w:t>percent</w:t>
      </w:r>
      <w:proofErr w:type="spellEnd"/>
      <w:r w:rsidR="00B557C6" w:rsidRPr="00D63C37">
        <w:rPr>
          <w:rFonts w:cs="Times New Roman"/>
          <w:b w:val="0"/>
          <w:bCs w:val="0"/>
          <w:color w:val="000000" w:themeColor="text1"/>
          <w:szCs w:val="24"/>
          <w:lang w:val="en-GB"/>
        </w:rPr>
        <w:t xml:space="preserve"> of the United </w:t>
      </w:r>
      <w:r w:rsidR="00B557C6" w:rsidRPr="00D63C37">
        <w:rPr>
          <w:rFonts w:cs="Times New Roman"/>
          <w:b w:val="0"/>
          <w:bCs w:val="0"/>
          <w:color w:val="000000" w:themeColor="text1"/>
          <w:szCs w:val="24"/>
          <w:lang w:val="en-GB"/>
        </w:rPr>
        <w:lastRenderedPageBreak/>
        <w:t xml:space="preserve">States (about two hundred and seventy million acres) of public land to private individuals at a little cost. </w:t>
      </w:r>
      <w:r w:rsidR="00D34A50" w:rsidRPr="00D63C37">
        <w:rPr>
          <w:rFonts w:cs="Times New Roman"/>
          <w:b w:val="0"/>
          <w:bCs w:val="0"/>
          <w:color w:val="000000" w:themeColor="text1"/>
          <w:szCs w:val="24"/>
          <w:lang w:val="en-GB"/>
        </w:rPr>
        <w:t xml:space="preserve">Indeed, the law set the price at $1.25 per acre. </w:t>
      </w:r>
      <w:r w:rsidRPr="00D63C37">
        <w:rPr>
          <w:rFonts w:cs="Times New Roman"/>
          <w:b w:val="0"/>
          <w:bCs w:val="0"/>
          <w:color w:val="000000" w:themeColor="text1"/>
          <w:szCs w:val="24"/>
          <w:lang w:val="en-GB"/>
        </w:rPr>
        <w:t xml:space="preserve">Following the increased settlement in the aforementioned geographical region would be a solidification of union control in the area, which, in turn, would </w:t>
      </w:r>
      <w:r w:rsidR="00B557C6" w:rsidRPr="00D63C37">
        <w:rPr>
          <w:rFonts w:cs="Times New Roman"/>
          <w:b w:val="0"/>
          <w:bCs w:val="0"/>
          <w:color w:val="000000" w:themeColor="text1"/>
          <w:szCs w:val="24"/>
          <w:lang w:val="en-GB"/>
        </w:rPr>
        <w:t xml:space="preserve">further the social, economic, and political marginalization of the physical as well as the cultural presence of tribes native to the West. </w:t>
      </w:r>
    </w:p>
    <w:p w14:paraId="0788700C" w14:textId="77777777" w:rsidR="006C3CA9" w:rsidRPr="00D63C37" w:rsidRDefault="006C3CA9" w:rsidP="006C3CA9">
      <w:pPr>
        <w:spacing w:after="0" w:line="480" w:lineRule="auto"/>
        <w:ind w:firstLine="720"/>
        <w:contextualSpacing/>
        <w:rPr>
          <w:rFonts w:cs="Times New Roman"/>
          <w:b w:val="0"/>
          <w:bCs w:val="0"/>
          <w:color w:val="000000" w:themeColor="text1"/>
          <w:szCs w:val="24"/>
          <w:lang w:val="en-GB"/>
        </w:rPr>
      </w:pPr>
      <w:r>
        <w:rPr>
          <w:rFonts w:cs="Times New Roman"/>
          <w:b w:val="0"/>
          <w:bCs w:val="0"/>
          <w:color w:val="000000" w:themeColor="text1"/>
          <w:szCs w:val="24"/>
          <w:lang w:val="en-GB"/>
        </w:rPr>
        <w:t>The</w:t>
      </w:r>
      <w:r w:rsidRPr="00D63C37">
        <w:rPr>
          <w:rFonts w:cs="Times New Roman"/>
          <w:b w:val="0"/>
          <w:bCs w:val="0"/>
          <w:color w:val="000000" w:themeColor="text1"/>
          <w:szCs w:val="24"/>
          <w:lang w:val="en-GB"/>
        </w:rPr>
        <w:t xml:space="preserve"> federal government played a role in the consolidation of the American West by not only securing the land through treaties but also by establishing territorial governments. President Abraham Lincoln appointed governors to represent the created territorial governments.  After acquiring the western territory from native tribes, the federal government appointed surveyors and sent them to the area to map and document the land. By the twentieth century, several agencies, including the General Land Office and the Forest Service in the interior and agriculture departments, respectively, were tasked with the management of lands. Of equal importance to highlight here is the fact that the federal government gave the army full responsibility to facilitate the navigation of rivers. Andrew Carnegie's argument that the positive impacts of industrial capitalism outweighed the negative ones is not valid. According to Andrew Carnegie, the benefits of industrial capitalism outweigh the adverse consequences because the garnered wealth was utilized to make society better. </w:t>
      </w:r>
      <w:r>
        <w:rPr>
          <w:rFonts w:cs="Times New Roman"/>
          <w:b w:val="0"/>
          <w:bCs w:val="0"/>
          <w:color w:val="000000" w:themeColor="text1"/>
          <w:szCs w:val="24"/>
          <w:lang w:val="en-GB"/>
        </w:rPr>
        <w:t>He also noted that the</w:t>
      </w:r>
      <w:r w:rsidRPr="00D63C37">
        <w:rPr>
          <w:rFonts w:cs="Times New Roman"/>
          <w:b w:val="0"/>
          <w:bCs w:val="0"/>
          <w:color w:val="000000" w:themeColor="text1"/>
          <w:szCs w:val="24"/>
          <w:lang w:val="en-GB"/>
        </w:rPr>
        <w:t xml:space="preserve"> industrial capitalism was beneficial because it improved people’s living standards and levels of education (</w:t>
      </w:r>
      <w:proofErr w:type="spellStart"/>
      <w:r w:rsidRPr="00D63C37">
        <w:rPr>
          <w:rFonts w:cs="Times New Roman"/>
          <w:b w:val="0"/>
          <w:bCs w:val="0"/>
          <w:color w:val="000000" w:themeColor="text1"/>
          <w:szCs w:val="24"/>
          <w:shd w:val="clear" w:color="auto" w:fill="FFFFFF"/>
        </w:rPr>
        <w:t>Rieppel</w:t>
      </w:r>
      <w:proofErr w:type="spellEnd"/>
      <w:r w:rsidRPr="00D63C37">
        <w:rPr>
          <w:rFonts w:cs="Times New Roman"/>
          <w:b w:val="0"/>
          <w:bCs w:val="0"/>
          <w:color w:val="000000" w:themeColor="text1"/>
          <w:szCs w:val="24"/>
          <w:shd w:val="clear" w:color="auto" w:fill="FFFFFF"/>
        </w:rPr>
        <w:t>, 2019)</w:t>
      </w:r>
      <w:r w:rsidRPr="00D63C37">
        <w:rPr>
          <w:rFonts w:cs="Times New Roman"/>
          <w:b w:val="0"/>
          <w:bCs w:val="0"/>
          <w:color w:val="000000" w:themeColor="text1"/>
          <w:szCs w:val="24"/>
          <w:lang w:val="en-GB"/>
        </w:rPr>
        <w:t xml:space="preserve">. However, the advantages of industrial capitalization cannot outweigh its associated consequences, particularly considering that some of its negative effects are still happening in the contemporary world. </w:t>
      </w:r>
    </w:p>
    <w:p w14:paraId="183F2EB7" w14:textId="77777777" w:rsidR="006C3CA9" w:rsidRDefault="006C3CA9" w:rsidP="006C3CA9"/>
    <w:p w14:paraId="4C0C1B84" w14:textId="77777777" w:rsidR="006C3CA9" w:rsidRPr="00D63C37" w:rsidRDefault="006C3CA9" w:rsidP="008D1D18">
      <w:pPr>
        <w:spacing w:after="0" w:line="480" w:lineRule="auto"/>
        <w:contextualSpacing/>
        <w:rPr>
          <w:rFonts w:cs="Times New Roman"/>
          <w:b w:val="0"/>
          <w:bCs w:val="0"/>
          <w:color w:val="000000" w:themeColor="text1"/>
          <w:szCs w:val="24"/>
          <w:lang w:val="en-GB"/>
        </w:rPr>
      </w:pPr>
    </w:p>
    <w:p w14:paraId="266DD0FC" w14:textId="43DE59E6" w:rsidR="005702EF" w:rsidRPr="00D63C37" w:rsidRDefault="00DA4A86" w:rsidP="006C3CA9">
      <w:pPr>
        <w:spacing w:after="0" w:line="480" w:lineRule="auto"/>
        <w:contextualSpacing/>
        <w:rPr>
          <w:rFonts w:cs="Times New Roman"/>
          <w:b w:val="0"/>
          <w:bCs w:val="0"/>
          <w:color w:val="000000" w:themeColor="text1"/>
          <w:szCs w:val="24"/>
          <w:lang w:val="en-GB"/>
        </w:rPr>
      </w:pPr>
      <w:r w:rsidRPr="00D63C37">
        <w:rPr>
          <w:rFonts w:cs="Times New Roman"/>
          <w:b w:val="0"/>
          <w:bCs w:val="0"/>
          <w:color w:val="000000" w:themeColor="text1"/>
          <w:szCs w:val="24"/>
          <w:lang w:val="en-GB"/>
        </w:rPr>
        <w:lastRenderedPageBreak/>
        <w:tab/>
      </w:r>
      <w:r w:rsidR="006C3CA9">
        <w:rPr>
          <w:rFonts w:cs="Times New Roman"/>
          <w:b w:val="0"/>
          <w:bCs w:val="0"/>
          <w:color w:val="000000" w:themeColor="text1"/>
          <w:szCs w:val="24"/>
          <w:lang w:val="en-GB"/>
        </w:rPr>
        <w:t>In conclusion</w:t>
      </w:r>
      <w:r w:rsidRPr="00D63C37">
        <w:rPr>
          <w:rFonts w:cs="Times New Roman"/>
          <w:b w:val="0"/>
          <w:bCs w:val="0"/>
          <w:color w:val="000000" w:themeColor="text1"/>
          <w:szCs w:val="24"/>
          <w:lang w:val="en-GB"/>
        </w:rPr>
        <w:t xml:space="preserve">, the Civil War was associated with both positive and negative effects. The Civil War as a watershed in the history of America because it transformed the country's economic status from being receptive to being industrialized. On the other hand, </w:t>
      </w:r>
      <w:r w:rsidR="00D5262C" w:rsidRPr="00D63C37">
        <w:rPr>
          <w:rFonts w:cs="Times New Roman"/>
          <w:b w:val="0"/>
          <w:bCs w:val="0"/>
          <w:color w:val="000000" w:themeColor="text1"/>
          <w:szCs w:val="24"/>
          <w:lang w:val="en-GB"/>
        </w:rPr>
        <w:t>economic improvements realized between 1839 and 1859 were almost similar to those witnessed between 1869 and 1889. Thus, a lot remained consistent with the pre-war era. The federal government played a role in the consolidation of the American West by encouraging westward migration and settlement of the trans-Mississippi West. The positive effects of industrial capitalism do not outweigh the negative ones since the consequences are still experienced in today's world.</w:t>
      </w:r>
    </w:p>
    <w:p w14:paraId="11CD304F" w14:textId="77777777" w:rsidR="00C05BD0" w:rsidRPr="00D63C37" w:rsidRDefault="00DA4A86" w:rsidP="008D1D18">
      <w:pPr>
        <w:spacing w:after="0" w:line="480" w:lineRule="auto"/>
        <w:contextualSpacing/>
        <w:rPr>
          <w:rFonts w:cs="Times New Roman"/>
          <w:b w:val="0"/>
          <w:bCs w:val="0"/>
          <w:color w:val="000000" w:themeColor="text1"/>
          <w:szCs w:val="24"/>
          <w:lang w:val="en-GB"/>
        </w:rPr>
      </w:pPr>
      <w:r w:rsidRPr="00D63C37">
        <w:rPr>
          <w:rFonts w:cs="Times New Roman"/>
          <w:b w:val="0"/>
          <w:bCs w:val="0"/>
          <w:color w:val="000000" w:themeColor="text1"/>
          <w:szCs w:val="24"/>
          <w:lang w:val="en-GB"/>
        </w:rPr>
        <w:br w:type="page"/>
      </w:r>
    </w:p>
    <w:p w14:paraId="2F4F2924" w14:textId="43D9B3A2" w:rsidR="00D5262C" w:rsidRPr="00D63C37" w:rsidRDefault="00DA4A86" w:rsidP="008D1D18">
      <w:pPr>
        <w:spacing w:after="0" w:line="480" w:lineRule="auto"/>
        <w:contextualSpacing/>
        <w:jc w:val="center"/>
        <w:rPr>
          <w:rFonts w:cs="Times New Roman"/>
          <w:b w:val="0"/>
          <w:bCs w:val="0"/>
          <w:color w:val="000000" w:themeColor="text1"/>
          <w:szCs w:val="24"/>
          <w:lang w:val="en-GB"/>
        </w:rPr>
      </w:pPr>
      <w:r w:rsidRPr="00D63C37">
        <w:rPr>
          <w:rFonts w:cs="Times New Roman"/>
          <w:b w:val="0"/>
          <w:bCs w:val="0"/>
          <w:color w:val="000000" w:themeColor="text1"/>
          <w:szCs w:val="24"/>
          <w:lang w:val="en-GB"/>
        </w:rPr>
        <w:lastRenderedPageBreak/>
        <w:t>References</w:t>
      </w:r>
    </w:p>
    <w:p w14:paraId="3CBD1E61" w14:textId="77777777" w:rsidR="00D63C37" w:rsidRPr="00D63C37" w:rsidRDefault="00DA4A86" w:rsidP="008D1D18">
      <w:pPr>
        <w:spacing w:after="0" w:line="480" w:lineRule="auto"/>
        <w:ind w:left="720" w:hanging="720"/>
        <w:contextualSpacing/>
        <w:rPr>
          <w:rFonts w:cs="Times New Roman"/>
          <w:b w:val="0"/>
          <w:bCs w:val="0"/>
          <w:color w:val="000000" w:themeColor="text1"/>
          <w:szCs w:val="24"/>
          <w:shd w:val="clear" w:color="auto" w:fill="FFFFFF"/>
        </w:rPr>
      </w:pPr>
      <w:r w:rsidRPr="00D63C37">
        <w:rPr>
          <w:rFonts w:cs="Times New Roman"/>
          <w:b w:val="0"/>
          <w:bCs w:val="0"/>
          <w:color w:val="000000" w:themeColor="text1"/>
          <w:szCs w:val="24"/>
          <w:shd w:val="clear" w:color="auto" w:fill="FFFFFF"/>
        </w:rPr>
        <w:t>Gordon, R. J. (2017). </w:t>
      </w:r>
      <w:r w:rsidRPr="00D63C37">
        <w:rPr>
          <w:rFonts w:cs="Times New Roman"/>
          <w:b w:val="0"/>
          <w:bCs w:val="0"/>
          <w:i/>
          <w:iCs/>
          <w:color w:val="000000" w:themeColor="text1"/>
          <w:szCs w:val="24"/>
          <w:shd w:val="clear" w:color="auto" w:fill="FFFFFF"/>
        </w:rPr>
        <w:t>The rise and fall of American growth: The U.S. standard of living since the civil war</w:t>
      </w:r>
      <w:r w:rsidRPr="00D63C37">
        <w:rPr>
          <w:rFonts w:cs="Times New Roman"/>
          <w:b w:val="0"/>
          <w:bCs w:val="0"/>
          <w:color w:val="000000" w:themeColor="text1"/>
          <w:szCs w:val="24"/>
          <w:shd w:val="clear" w:color="auto" w:fill="FFFFFF"/>
        </w:rPr>
        <w:t xml:space="preserve"> (Vol. 70). </w:t>
      </w:r>
      <w:proofErr w:type="gramStart"/>
      <w:r w:rsidRPr="00D63C37">
        <w:rPr>
          <w:rFonts w:cs="Times New Roman"/>
          <w:b w:val="0"/>
          <w:bCs w:val="0"/>
          <w:color w:val="000000" w:themeColor="text1"/>
          <w:szCs w:val="24"/>
          <w:shd w:val="clear" w:color="auto" w:fill="FFFFFF"/>
        </w:rPr>
        <w:t>Princeton University Press.</w:t>
      </w:r>
      <w:proofErr w:type="gramEnd"/>
    </w:p>
    <w:p w14:paraId="3E4332AD" w14:textId="77777777" w:rsidR="00D63C37" w:rsidRPr="00D63C37" w:rsidRDefault="00DA4A86" w:rsidP="008D1D18">
      <w:pPr>
        <w:spacing w:after="0" w:line="480" w:lineRule="auto"/>
        <w:ind w:left="720" w:hanging="720"/>
        <w:contextualSpacing/>
        <w:rPr>
          <w:rFonts w:cs="Times New Roman"/>
          <w:b w:val="0"/>
          <w:bCs w:val="0"/>
          <w:color w:val="000000" w:themeColor="text1"/>
          <w:szCs w:val="24"/>
          <w:shd w:val="clear" w:color="auto" w:fill="FFFFFF"/>
        </w:rPr>
      </w:pPr>
      <w:proofErr w:type="spellStart"/>
      <w:r w:rsidRPr="00D63C37">
        <w:rPr>
          <w:rFonts w:cs="Times New Roman"/>
          <w:b w:val="0"/>
          <w:bCs w:val="0"/>
          <w:color w:val="000000" w:themeColor="text1"/>
          <w:szCs w:val="24"/>
          <w:shd w:val="clear" w:color="auto" w:fill="FFFFFF"/>
        </w:rPr>
        <w:t>Heideking</w:t>
      </w:r>
      <w:proofErr w:type="spellEnd"/>
      <w:r w:rsidRPr="00D63C37">
        <w:rPr>
          <w:rFonts w:cs="Times New Roman"/>
          <w:b w:val="0"/>
          <w:bCs w:val="0"/>
          <w:color w:val="000000" w:themeColor="text1"/>
          <w:szCs w:val="24"/>
          <w:shd w:val="clear" w:color="auto" w:fill="FFFFFF"/>
        </w:rPr>
        <w:t xml:space="preserve">, J. (2017). </w:t>
      </w:r>
      <w:proofErr w:type="gramStart"/>
      <w:r w:rsidRPr="00D63C37">
        <w:rPr>
          <w:rFonts w:cs="Times New Roman"/>
          <w:b w:val="0"/>
          <w:bCs w:val="0"/>
          <w:color w:val="000000" w:themeColor="text1"/>
          <w:szCs w:val="24"/>
          <w:shd w:val="clear" w:color="auto" w:fill="FFFFFF"/>
        </w:rPr>
        <w:t>The pattern of American modernity from the revolution to the civil war.</w:t>
      </w:r>
      <w:proofErr w:type="gramEnd"/>
      <w:r w:rsidRPr="00D63C37">
        <w:rPr>
          <w:rFonts w:cs="Times New Roman"/>
          <w:b w:val="0"/>
          <w:bCs w:val="0"/>
          <w:color w:val="000000" w:themeColor="text1"/>
          <w:szCs w:val="24"/>
          <w:shd w:val="clear" w:color="auto" w:fill="FFFFFF"/>
        </w:rPr>
        <w:t xml:space="preserve"> </w:t>
      </w:r>
      <w:proofErr w:type="gramStart"/>
      <w:r w:rsidRPr="00D63C37">
        <w:rPr>
          <w:rFonts w:cs="Times New Roman"/>
          <w:b w:val="0"/>
          <w:bCs w:val="0"/>
          <w:color w:val="000000" w:themeColor="text1"/>
          <w:szCs w:val="24"/>
          <w:shd w:val="clear" w:color="auto" w:fill="FFFFFF"/>
        </w:rPr>
        <w:t>In </w:t>
      </w:r>
      <w:r w:rsidRPr="00D63C37">
        <w:rPr>
          <w:rFonts w:cs="Times New Roman"/>
          <w:b w:val="0"/>
          <w:bCs w:val="0"/>
          <w:i/>
          <w:iCs/>
          <w:color w:val="000000" w:themeColor="text1"/>
          <w:szCs w:val="24"/>
          <w:shd w:val="clear" w:color="auto" w:fill="FFFFFF"/>
        </w:rPr>
        <w:t xml:space="preserve">Multiple </w:t>
      </w:r>
      <w:proofErr w:type="spellStart"/>
      <w:r w:rsidRPr="00D63C37">
        <w:rPr>
          <w:rFonts w:cs="Times New Roman"/>
          <w:b w:val="0"/>
          <w:bCs w:val="0"/>
          <w:i/>
          <w:iCs/>
          <w:color w:val="000000" w:themeColor="text1"/>
          <w:szCs w:val="24"/>
          <w:shd w:val="clear" w:color="auto" w:fill="FFFFFF"/>
        </w:rPr>
        <w:t>Modernities</w:t>
      </w:r>
      <w:proofErr w:type="spellEnd"/>
      <w:r w:rsidRPr="00D63C37">
        <w:rPr>
          <w:rFonts w:cs="Times New Roman"/>
          <w:b w:val="0"/>
          <w:bCs w:val="0"/>
          <w:color w:val="000000" w:themeColor="text1"/>
          <w:szCs w:val="24"/>
          <w:shd w:val="clear" w:color="auto" w:fill="FFFFFF"/>
        </w:rPr>
        <w:t> (pp. 219-248).</w:t>
      </w:r>
      <w:proofErr w:type="gramEnd"/>
      <w:r w:rsidRPr="00D63C37">
        <w:rPr>
          <w:rFonts w:cs="Times New Roman"/>
          <w:b w:val="0"/>
          <w:bCs w:val="0"/>
          <w:color w:val="000000" w:themeColor="text1"/>
          <w:szCs w:val="24"/>
          <w:shd w:val="clear" w:color="auto" w:fill="FFFFFF"/>
        </w:rPr>
        <w:t xml:space="preserve"> </w:t>
      </w:r>
      <w:proofErr w:type="spellStart"/>
      <w:proofErr w:type="gramStart"/>
      <w:r w:rsidRPr="00D63C37">
        <w:rPr>
          <w:rFonts w:cs="Times New Roman"/>
          <w:b w:val="0"/>
          <w:bCs w:val="0"/>
          <w:color w:val="000000" w:themeColor="text1"/>
          <w:szCs w:val="24"/>
          <w:shd w:val="clear" w:color="auto" w:fill="FFFFFF"/>
        </w:rPr>
        <w:t>Routledge</w:t>
      </w:r>
      <w:proofErr w:type="spellEnd"/>
      <w:r w:rsidRPr="00D63C37">
        <w:rPr>
          <w:rFonts w:cs="Times New Roman"/>
          <w:b w:val="0"/>
          <w:bCs w:val="0"/>
          <w:color w:val="000000" w:themeColor="text1"/>
          <w:szCs w:val="24"/>
          <w:shd w:val="clear" w:color="auto" w:fill="FFFFFF"/>
        </w:rPr>
        <w:t>.</w:t>
      </w:r>
      <w:proofErr w:type="gramEnd"/>
    </w:p>
    <w:p w14:paraId="32FBDC9B" w14:textId="77777777" w:rsidR="00D63C37" w:rsidRPr="00D63C37" w:rsidRDefault="00DA4A86" w:rsidP="008D1D18">
      <w:pPr>
        <w:spacing w:after="0" w:line="480" w:lineRule="auto"/>
        <w:ind w:left="720" w:hanging="720"/>
        <w:contextualSpacing/>
        <w:rPr>
          <w:rFonts w:cs="Times New Roman"/>
          <w:b w:val="0"/>
          <w:bCs w:val="0"/>
          <w:color w:val="000000" w:themeColor="text1"/>
          <w:szCs w:val="24"/>
          <w:shd w:val="clear" w:color="auto" w:fill="FFFFFF"/>
        </w:rPr>
      </w:pPr>
      <w:proofErr w:type="gramStart"/>
      <w:r w:rsidRPr="00D63C37">
        <w:rPr>
          <w:rFonts w:cs="Times New Roman"/>
          <w:b w:val="0"/>
          <w:bCs w:val="0"/>
          <w:color w:val="000000" w:themeColor="text1"/>
          <w:szCs w:val="24"/>
          <w:shd w:val="clear" w:color="auto" w:fill="FFFFFF"/>
        </w:rPr>
        <w:t>Post, C. (2019).</w:t>
      </w:r>
      <w:proofErr w:type="gramEnd"/>
      <w:r w:rsidRPr="00D63C37">
        <w:rPr>
          <w:rFonts w:cs="Times New Roman"/>
          <w:b w:val="0"/>
          <w:bCs w:val="0"/>
          <w:color w:val="000000" w:themeColor="text1"/>
          <w:szCs w:val="24"/>
          <w:shd w:val="clear" w:color="auto" w:fill="FFFFFF"/>
        </w:rPr>
        <w:t xml:space="preserve"> </w:t>
      </w:r>
      <w:proofErr w:type="gramStart"/>
      <w:r w:rsidRPr="00D63C37">
        <w:rPr>
          <w:rFonts w:cs="Times New Roman"/>
          <w:b w:val="0"/>
          <w:bCs w:val="0"/>
          <w:color w:val="000000" w:themeColor="text1"/>
          <w:szCs w:val="24"/>
          <w:shd w:val="clear" w:color="auto" w:fill="FFFFFF"/>
        </w:rPr>
        <w:t>The American Road to Capitalism.</w:t>
      </w:r>
      <w:proofErr w:type="gramEnd"/>
      <w:r w:rsidRPr="00D63C37">
        <w:rPr>
          <w:rFonts w:cs="Times New Roman"/>
          <w:b w:val="0"/>
          <w:bCs w:val="0"/>
          <w:color w:val="000000" w:themeColor="text1"/>
          <w:szCs w:val="24"/>
          <w:shd w:val="clear" w:color="auto" w:fill="FFFFFF"/>
        </w:rPr>
        <w:t xml:space="preserve"> </w:t>
      </w:r>
      <w:proofErr w:type="gramStart"/>
      <w:r w:rsidRPr="00D63C37">
        <w:rPr>
          <w:rFonts w:cs="Times New Roman"/>
          <w:b w:val="0"/>
          <w:bCs w:val="0"/>
          <w:color w:val="000000" w:themeColor="text1"/>
          <w:szCs w:val="24"/>
          <w:shd w:val="clear" w:color="auto" w:fill="FFFFFF"/>
        </w:rPr>
        <w:t>In </w:t>
      </w:r>
      <w:r w:rsidRPr="00D63C37">
        <w:rPr>
          <w:rFonts w:cs="Times New Roman"/>
          <w:b w:val="0"/>
          <w:bCs w:val="0"/>
          <w:i/>
          <w:iCs/>
          <w:color w:val="000000" w:themeColor="text1"/>
          <w:szCs w:val="24"/>
          <w:shd w:val="clear" w:color="auto" w:fill="FFFFFF"/>
        </w:rPr>
        <w:t>Case Studies in the Origins of Capitalism</w:t>
      </w:r>
      <w:r w:rsidRPr="00D63C37">
        <w:rPr>
          <w:rFonts w:cs="Times New Roman"/>
          <w:b w:val="0"/>
          <w:bCs w:val="0"/>
          <w:color w:val="000000" w:themeColor="text1"/>
          <w:szCs w:val="24"/>
          <w:shd w:val="clear" w:color="auto" w:fill="FFFFFF"/>
        </w:rPr>
        <w:t> (pp. 165-189).</w:t>
      </w:r>
      <w:proofErr w:type="gramEnd"/>
      <w:r w:rsidRPr="00D63C37">
        <w:rPr>
          <w:rFonts w:cs="Times New Roman"/>
          <w:b w:val="0"/>
          <w:bCs w:val="0"/>
          <w:color w:val="000000" w:themeColor="text1"/>
          <w:szCs w:val="24"/>
          <w:shd w:val="clear" w:color="auto" w:fill="FFFFFF"/>
        </w:rPr>
        <w:t xml:space="preserve"> Palgrave Macmillan, Cham.</w:t>
      </w:r>
    </w:p>
    <w:p w14:paraId="034B0446" w14:textId="77777777" w:rsidR="00D63C37" w:rsidRPr="00D63C37" w:rsidRDefault="00DA4A86" w:rsidP="008D1D18">
      <w:pPr>
        <w:spacing w:after="0" w:line="480" w:lineRule="auto"/>
        <w:ind w:left="720" w:hanging="720"/>
        <w:contextualSpacing/>
        <w:rPr>
          <w:rFonts w:cs="Times New Roman"/>
          <w:b w:val="0"/>
          <w:bCs w:val="0"/>
          <w:color w:val="000000" w:themeColor="text1"/>
          <w:szCs w:val="24"/>
          <w:lang w:val="en-GB"/>
        </w:rPr>
      </w:pPr>
      <w:proofErr w:type="spellStart"/>
      <w:r w:rsidRPr="00D63C37">
        <w:rPr>
          <w:rFonts w:cs="Times New Roman"/>
          <w:b w:val="0"/>
          <w:bCs w:val="0"/>
          <w:color w:val="000000" w:themeColor="text1"/>
          <w:szCs w:val="24"/>
          <w:shd w:val="clear" w:color="auto" w:fill="FFFFFF"/>
        </w:rPr>
        <w:t>Rieppel</w:t>
      </w:r>
      <w:proofErr w:type="spellEnd"/>
      <w:r w:rsidRPr="00D63C37">
        <w:rPr>
          <w:rFonts w:cs="Times New Roman"/>
          <w:b w:val="0"/>
          <w:bCs w:val="0"/>
          <w:color w:val="000000" w:themeColor="text1"/>
          <w:szCs w:val="24"/>
          <w:shd w:val="clear" w:color="auto" w:fill="FFFFFF"/>
        </w:rPr>
        <w:t>, L. (2019). </w:t>
      </w:r>
      <w:proofErr w:type="gramStart"/>
      <w:r w:rsidRPr="00D63C37">
        <w:rPr>
          <w:rFonts w:cs="Times New Roman"/>
          <w:b w:val="0"/>
          <w:bCs w:val="0"/>
          <w:i/>
          <w:iCs/>
          <w:color w:val="000000" w:themeColor="text1"/>
          <w:szCs w:val="24"/>
          <w:shd w:val="clear" w:color="auto" w:fill="FFFFFF"/>
        </w:rPr>
        <w:t>Assembling the Dinosaur: Fossil Hunters, Tycoons, and the Making of a Spectacle</w:t>
      </w:r>
      <w:r w:rsidRPr="00D63C37">
        <w:rPr>
          <w:rFonts w:cs="Times New Roman"/>
          <w:b w:val="0"/>
          <w:bCs w:val="0"/>
          <w:color w:val="000000" w:themeColor="text1"/>
          <w:szCs w:val="24"/>
          <w:shd w:val="clear" w:color="auto" w:fill="FFFFFF"/>
        </w:rPr>
        <w:t>.</w:t>
      </w:r>
      <w:proofErr w:type="gramEnd"/>
      <w:r w:rsidRPr="00D63C37">
        <w:rPr>
          <w:rFonts w:cs="Times New Roman"/>
          <w:b w:val="0"/>
          <w:bCs w:val="0"/>
          <w:color w:val="000000" w:themeColor="text1"/>
          <w:szCs w:val="24"/>
          <w:shd w:val="clear" w:color="auto" w:fill="FFFFFF"/>
        </w:rPr>
        <w:t xml:space="preserve"> </w:t>
      </w:r>
      <w:proofErr w:type="gramStart"/>
      <w:r w:rsidRPr="00D63C37">
        <w:rPr>
          <w:rFonts w:cs="Times New Roman"/>
          <w:b w:val="0"/>
          <w:bCs w:val="0"/>
          <w:color w:val="000000" w:themeColor="text1"/>
          <w:szCs w:val="24"/>
          <w:shd w:val="clear" w:color="auto" w:fill="FFFFFF"/>
        </w:rPr>
        <w:t>Harvard University Press.</w:t>
      </w:r>
      <w:proofErr w:type="gramEnd"/>
    </w:p>
    <w:p w14:paraId="38899972" w14:textId="7823935C" w:rsidR="005702EF" w:rsidRPr="00D63C37" w:rsidRDefault="005702EF" w:rsidP="008D1D18">
      <w:pPr>
        <w:spacing w:after="0" w:line="480" w:lineRule="auto"/>
        <w:contextualSpacing/>
        <w:rPr>
          <w:rFonts w:cs="Times New Roman"/>
          <w:b w:val="0"/>
          <w:bCs w:val="0"/>
          <w:color w:val="000000" w:themeColor="text1"/>
          <w:szCs w:val="24"/>
          <w:lang w:val="en-GB"/>
        </w:rPr>
      </w:pPr>
    </w:p>
    <w:sectPr w:rsidR="005702EF" w:rsidRPr="00D63C37" w:rsidSect="00AD54A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D02526" w14:textId="77777777" w:rsidR="008C3FB2" w:rsidRDefault="008C3FB2">
      <w:pPr>
        <w:spacing w:after="0" w:line="240" w:lineRule="auto"/>
      </w:pPr>
      <w:r>
        <w:separator/>
      </w:r>
    </w:p>
  </w:endnote>
  <w:endnote w:type="continuationSeparator" w:id="0">
    <w:p w14:paraId="0359991D" w14:textId="77777777" w:rsidR="008C3FB2" w:rsidRDefault="008C3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C1F446" w14:textId="77777777" w:rsidR="008C3FB2" w:rsidRDefault="008C3FB2">
      <w:pPr>
        <w:spacing w:after="0" w:line="240" w:lineRule="auto"/>
      </w:pPr>
      <w:r>
        <w:separator/>
      </w:r>
    </w:p>
  </w:footnote>
  <w:footnote w:type="continuationSeparator" w:id="0">
    <w:p w14:paraId="34F6090D" w14:textId="77777777" w:rsidR="008C3FB2" w:rsidRDefault="008C3F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B9C924" w14:textId="3CD9B1F5" w:rsidR="00AD54A7" w:rsidRPr="00AD54A7" w:rsidRDefault="00DA4A86">
    <w:pPr>
      <w:pStyle w:val="Header"/>
      <w:rPr>
        <w:b w:val="0"/>
        <w:bCs w:val="0"/>
      </w:rPr>
    </w:pPr>
    <w:r w:rsidRPr="00AD54A7">
      <w:rPr>
        <w:b w:val="0"/>
        <w:bCs w:val="0"/>
      </w:rPr>
      <w:t>CIVIL WAR AND AMERICAN ECONOMY</w:t>
    </w:r>
    <w:r w:rsidRPr="00AD54A7">
      <w:rPr>
        <w:b w:val="0"/>
        <w:bCs w:val="0"/>
      </w:rPr>
      <w:tab/>
    </w:r>
    <w:r w:rsidRPr="00AD54A7">
      <w:rPr>
        <w:b w:val="0"/>
        <w:bCs w:val="0"/>
      </w:rPr>
      <w:tab/>
    </w:r>
    <w:sdt>
      <w:sdtPr>
        <w:rPr>
          <w:b w:val="0"/>
          <w:bCs w:val="0"/>
        </w:rPr>
        <w:id w:val="787393374"/>
        <w:docPartObj>
          <w:docPartGallery w:val="Page Numbers (Top of Page)"/>
          <w:docPartUnique/>
        </w:docPartObj>
      </w:sdtPr>
      <w:sdtEndPr>
        <w:rPr>
          <w:noProof/>
        </w:rPr>
      </w:sdtEndPr>
      <w:sdtContent>
        <w:r w:rsidRPr="00AD54A7">
          <w:rPr>
            <w:b w:val="0"/>
            <w:bCs w:val="0"/>
          </w:rPr>
          <w:fldChar w:fldCharType="begin"/>
        </w:r>
        <w:r w:rsidRPr="00AD54A7">
          <w:rPr>
            <w:b w:val="0"/>
            <w:bCs w:val="0"/>
          </w:rPr>
          <w:instrText xml:space="preserve"> PAGE   \* MERGEFORMAT </w:instrText>
        </w:r>
        <w:r w:rsidRPr="00AD54A7">
          <w:rPr>
            <w:b w:val="0"/>
            <w:bCs w:val="0"/>
          </w:rPr>
          <w:fldChar w:fldCharType="separate"/>
        </w:r>
        <w:r w:rsidR="006268F1">
          <w:rPr>
            <w:b w:val="0"/>
            <w:bCs w:val="0"/>
            <w:noProof/>
          </w:rPr>
          <w:t>6</w:t>
        </w:r>
        <w:r w:rsidRPr="00AD54A7">
          <w:rPr>
            <w:b w:val="0"/>
            <w:bCs w:val="0"/>
            <w:noProof/>
          </w:rPr>
          <w:fldChar w:fldCharType="end"/>
        </w:r>
      </w:sdtContent>
    </w:sdt>
  </w:p>
  <w:p w14:paraId="3C4D157D" w14:textId="77777777" w:rsidR="00AD54A7" w:rsidRDefault="00AD54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6090AB" w14:textId="471CBC73" w:rsidR="00AD54A7" w:rsidRPr="00AD54A7" w:rsidRDefault="00DA4A86">
    <w:pPr>
      <w:pStyle w:val="Header"/>
      <w:rPr>
        <w:b w:val="0"/>
        <w:bCs w:val="0"/>
      </w:rPr>
    </w:pPr>
    <w:r w:rsidRPr="00AD54A7">
      <w:rPr>
        <w:b w:val="0"/>
        <w:bCs w:val="0"/>
      </w:rPr>
      <w:t xml:space="preserve">Running head: CIVIL WAR AND AMERICAN ECONOMY </w:t>
    </w:r>
    <w:r w:rsidRPr="00AD54A7">
      <w:rPr>
        <w:b w:val="0"/>
        <w:bCs w:val="0"/>
      </w:rPr>
      <w:tab/>
    </w:r>
    <w:sdt>
      <w:sdtPr>
        <w:rPr>
          <w:b w:val="0"/>
          <w:bCs w:val="0"/>
        </w:rPr>
        <w:id w:val="-76283122"/>
        <w:docPartObj>
          <w:docPartGallery w:val="Page Numbers (Top of Page)"/>
          <w:docPartUnique/>
        </w:docPartObj>
      </w:sdtPr>
      <w:sdtEndPr>
        <w:rPr>
          <w:noProof/>
        </w:rPr>
      </w:sdtEndPr>
      <w:sdtContent>
        <w:r w:rsidRPr="00AD54A7">
          <w:rPr>
            <w:b w:val="0"/>
            <w:bCs w:val="0"/>
          </w:rPr>
          <w:fldChar w:fldCharType="begin"/>
        </w:r>
        <w:r w:rsidRPr="00AD54A7">
          <w:rPr>
            <w:b w:val="0"/>
            <w:bCs w:val="0"/>
          </w:rPr>
          <w:instrText xml:space="preserve"> PAGE   \* MERGEFORMAT </w:instrText>
        </w:r>
        <w:r w:rsidRPr="00AD54A7">
          <w:rPr>
            <w:b w:val="0"/>
            <w:bCs w:val="0"/>
          </w:rPr>
          <w:fldChar w:fldCharType="separate"/>
        </w:r>
        <w:r w:rsidR="001D3E0B">
          <w:rPr>
            <w:b w:val="0"/>
            <w:bCs w:val="0"/>
            <w:noProof/>
          </w:rPr>
          <w:t>1</w:t>
        </w:r>
        <w:r w:rsidRPr="00AD54A7">
          <w:rPr>
            <w:b w:val="0"/>
            <w:bCs w:val="0"/>
            <w:noProof/>
          </w:rPr>
          <w:fldChar w:fldCharType="end"/>
        </w:r>
      </w:sdtContent>
    </w:sdt>
  </w:p>
  <w:p w14:paraId="3D3F18E8" w14:textId="77777777" w:rsidR="00AD54A7" w:rsidRDefault="00AD54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0B70"/>
    <w:rsid w:val="0001530F"/>
    <w:rsid w:val="000815B6"/>
    <w:rsid w:val="000A051C"/>
    <w:rsid w:val="000E06C2"/>
    <w:rsid w:val="001D3E0B"/>
    <w:rsid w:val="001F0B70"/>
    <w:rsid w:val="00364A54"/>
    <w:rsid w:val="00463AA0"/>
    <w:rsid w:val="00493513"/>
    <w:rsid w:val="00505914"/>
    <w:rsid w:val="005702EF"/>
    <w:rsid w:val="005D3269"/>
    <w:rsid w:val="006268F1"/>
    <w:rsid w:val="00693348"/>
    <w:rsid w:val="006C3CA9"/>
    <w:rsid w:val="006E394E"/>
    <w:rsid w:val="007B19ED"/>
    <w:rsid w:val="0085254B"/>
    <w:rsid w:val="008C3FB2"/>
    <w:rsid w:val="008D1D18"/>
    <w:rsid w:val="00A31EF4"/>
    <w:rsid w:val="00AD54A7"/>
    <w:rsid w:val="00B177FB"/>
    <w:rsid w:val="00B557C6"/>
    <w:rsid w:val="00BA4914"/>
    <w:rsid w:val="00BE3220"/>
    <w:rsid w:val="00C05BD0"/>
    <w:rsid w:val="00CD4A92"/>
    <w:rsid w:val="00CE0058"/>
    <w:rsid w:val="00D34A50"/>
    <w:rsid w:val="00D5262C"/>
    <w:rsid w:val="00D63C37"/>
    <w:rsid w:val="00DA4A86"/>
    <w:rsid w:val="00E031ED"/>
    <w:rsid w:val="00EF1F9A"/>
    <w:rsid w:val="00F50D1C"/>
    <w:rsid w:val="00FC0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b/>
        <w:bCs/>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54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4A7"/>
  </w:style>
  <w:style w:type="paragraph" w:styleId="Footer">
    <w:name w:val="footer"/>
    <w:basedOn w:val="Normal"/>
    <w:link w:val="FooterChar"/>
    <w:uiPriority w:val="99"/>
    <w:unhideWhenUsed/>
    <w:rsid w:val="00AD54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4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b/>
        <w:bCs/>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54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4A7"/>
  </w:style>
  <w:style w:type="paragraph" w:styleId="Footer">
    <w:name w:val="footer"/>
    <w:basedOn w:val="Normal"/>
    <w:link w:val="FooterChar"/>
    <w:uiPriority w:val="99"/>
    <w:unhideWhenUsed/>
    <w:rsid w:val="00AD54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4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1105</Words>
  <Characters>6304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TW technology</dc:creator>
  <cp:lastModifiedBy>Keziah</cp:lastModifiedBy>
  <cp:revision>2</cp:revision>
  <dcterms:created xsi:type="dcterms:W3CDTF">2019-10-09T07:58:00Z</dcterms:created>
  <dcterms:modified xsi:type="dcterms:W3CDTF">2019-10-09T07:58:00Z</dcterms:modified>
</cp:coreProperties>
</file>